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default" w:ascii="Microsoft YaHei" w:hAnsi="Microsoft YaHei" w:eastAsia="Microsoft YaHei" w:cs="Microsoft YaHei"/>
          <w:b w:val="0"/>
          <w:i w:val="0"/>
          <w:caps w:val="0"/>
          <w:color w:val="3E3E3E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北海市律师事务所、公职律师办公室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2015年度考核结果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（以下排名不分先后）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名称                   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拟评定等次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广西宝典律师事务所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 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广西广恒信律师事务所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广西桂鸿凯律师事务所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广西桂三力律师事务所北海分所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广西海城律师事务所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广西海盟律师事务所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广西海鑫律师事务所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广西嘉友律师事务所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广西汇百川律师事务所          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广西启迪律师事务所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京园律师事务所北海分所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广西天惠律师事务所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 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广西仁学律师事务所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广西南珠律师事务所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广西先导联合律师事务所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广西还珠律师事务所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 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广西唐程律师事务所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广西汉远律师事务所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 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广西盛力律师事务所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 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广西唐中军律师事务所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广西旷源律师事务所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广西珠浦律师事务所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广西现城律师事务所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广西众言律师事务所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广西先导联合律师事务所北海分所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广西海望律师事务所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eastAsia="zh-CN"/>
        </w:rPr>
        <w:t>广西易桂律师事务所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         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>北海市公职律师办公室             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66881"/>
    <w:rsid w:val="04AD1198"/>
    <w:rsid w:val="2E8C0EB6"/>
    <w:rsid w:val="7A9668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2016-05-10T05:17:00Z</dcterms:created>
  <dc:creator>Administrator</dc:creator>
  <cp:lastModifiedBy>Administrator</cp:lastModifiedBy>
  <dcterms:modified xsi:type="dcterms:W3CDTF">2016-05-10T06:07:39Z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